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142</w:t>
      </w:r>
    </w:p>
    <w:p>
      <w:r>
        <w:t>Bundesgericht (BGE), 2018-10-29, DE</w:t>
      </w:r>
    </w:p>
    <w:p>
      <w:r>
        <w:rPr>
          <w:b/>
        </w:rPr>
        <w:t xml:space="preserve">Quelle: </w:t>
      </w:r>
      <w:r>
        <w:t>https://mcp.opencaselaw.ch/entscheid/bge_145 I 142</w:t>
      </w:r>
    </w:p>
    <w:p>
      <w:r>
        <w:t>FR: ATF 145 I 142</w:t>
      </w:r>
    </w:p>
    <w:p>
      <w:r>
        <w:t>IT: DTF 145 I 142</w:t>
      </w:r>
    </w:p>
    <w:p>
      <w:pPr>
        <w:pStyle w:val="Heading2"/>
      </w:pPr>
      <w:r>
        <w:t>Regeste</w:t>
      </w:r>
    </w:p>
    <w:p>
      <w:r>
        <w:t>Regeste Sonderschulung; Massnahmen der Sonderpädagogik zwischen 18 und 20 Jahren. Art. 5 und 24 des Übereinkommens vom 13. Dezember 2006 über die Rechte von Menschen mit Behinderungen; Art. 8 und 62 BV; interkantonale Vereinbarung vom 25. Oktober 2007 über die Zusammenarbeit im Bereich der Sonderpädagogik; Gesetz des Kantons Genf vom 17. September 2015 über die öffentliche Schule; Reglement des Kantons Genf vom 21. September 2011 über die Integration der Kinder und Jugendlichen mit besonderen Erziehungsbedürfnissen oder Behinderungen. Rechte, die jungen Personen mit Behinderungen im Bereich der Sonderschulung zwischen 18 und 20 Jahren zustehen. Die interkantonale Vereinbarung über die Sonderpädagogik und das Recht des Kantons Genfs sehen einen Anspruch auf Massnahmen der Sonderschulung bis zum Alter von 20 Jahren vor (E. 5). Das Erreichen der Volljährigkeit ist somit kein zulässiges Kriterium, um das Weiterführen solcher Massnahmen zu verweigern (E. 6). Eine Unterbringung in einer Einrichtung für Erwachsene ist dann nicht ausgeschlossen, wenn sich das Ende der Periode nähert, während der ein Anspruch auf Massnahmen der Sonderpädagogik besteht und die betroffene Person in Zukunft so oder so in einer solchen Einrichtung untergebracht werden wird. Diese Unterbringung muss mit den Interessen der behinderten Person im Einklang stehen; auch müssen die Massnahmen der Sonderpädagogik, auf welche die Betroffene bis zum Alter von 20 Jahren Anspruch hat, gewährleistet sein (E. 7).</w:t>
      </w:r>
    </w:p>
    <w:p>
      <w:pPr>
        <w:pStyle w:val="Heading2"/>
      </w:pPr>
      <w:r>
        <w:t>Erwägungen</w:t>
      </w:r>
    </w:p>
    <w:p>
      <w:r>
        <w:rPr>
          <w:b/>
        </w:rPr>
        <w:t>E. 5</w:t>
      </w:r>
    </w:p>
    <w:p>
      <w:r>
        <w:t>Il y a lieu de commencer par exposer le cadre légal applicable à la cause et de se demander, en particulier, quels sont les droits reconnus aux jeunes personnes handicapées entre 18 et 20 ans en matière de formation spéciale (selon les termes de la Constitution) ou de pédagogie spécialisée (selon les termes du droit intercantonal et cantonal pertinent).</w:t>
      </w:r>
    </w:p>
    <w:p>
      <w:r>
        <w:rPr>
          <w:b/>
        </w:rPr>
        <w:t>E. 5.1</w:t>
      </w:r>
    </w:p>
    <w:p>
      <w:r>
        <w:t>A teneur de l'art. 24 par. 1 de la Convention du 13 décembre 2006 relative aux droits des personnes handicapées (RS 0.109; ci-après: la Convention ou CDPH),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a) le plein épanouissement du potentiel humain et du sentiment de dignité et d'estime de soi, ainsi que le renforcement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 Selon le Message du Conseil fédéral du 19 décembre 2012 portant approbation de la Convention (FF 2013 601, 639), l'art. 24 CDPH est une disposition de nature globalement programmatoire. BGE 145 I 142 S. 146 L'interdiction des discriminations en ce qui concerne l'exercice du droit à l'éducation, exprimée à l'alinéa 1 de la disposition, est toutefois directement applicable, en ce sens que si l'Etat propose des offres dans le domaine de l'éducation, il doit concevoir un accès non discriminatoire et ne doit exclure personne de leur utilisation pour des motifs discriminatoires.</w:t>
      </w:r>
    </w:p>
    <w:p>
      <w:r>
        <w:rPr>
          <w:b/>
        </w:rPr>
        <w:t>E. 5.2</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143 I 129 consid. 2.3.1 p. 133 s.). D'après l' art. 8 al. 4 Cst. ,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141 I 9 consid. 3.1 p. 12; ATF 139 II 289 consid. 2.2.1 p. 294; ATF 134 I 105 consid. 5 p. 108).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 art. 2 al. 2 LHand ).</w:t>
      </w:r>
    </w:p>
    <w:p>
      <w:r>
        <w:rPr>
          <w:b/>
        </w:rPr>
        <w:t>E. 5.3</w:t>
      </w:r>
    </w:p>
    <w:p>
      <w:r>
        <w:t>L' art. 19 Cst. garantit, pour sa part, le droit à un enseignement de base suffisant et gratuit. L'instruction publique ressortit aux cantons ( art. 62 al. 1 Cst. ). Ceux-ci pourvoient à un enseignement de base suffisant ouvert à tous les enfants (art. 62 al. 2, première phrase, Cst.). L'enseignement visé à l' art. 19 Cst. doit être approprié et adapté à chacun; il doit suffire à préparer les écoliers à une vie responsable dans le monde moderne (cf. ATF 138 I 162 consid. 3.1 p. 164; arrêt 2C_264/2016 du 23 juin 2017 consid. 2.2). En ce sens, un droit à un enseignement spécialisé adéquat pour les personnes handicapées découle aussi de l' art. 19 Cst. (cf. ATF 138 I 162 consid. 3.1 p. 164; ATF 130 I 352 consid. 3.3 p. 354). En outre, d'après l' art. 62 al. 3 Cst. (entré en vigueur le 1 er janvier 2008 [RO 2007 5765]), les cantons pourvoient à une formation BGE 145 I 142 S. 147 spéciale suffisante pour les enfants et adolescents handicapés, au plus tard jusqu'à leur 20 e anniversaire. Selon l' art. 20 al. 1 LHand , les cantons veillent à ce que les enfants et adolescents handicapés bénéficient d'un enseignement de base adapté à leurs besoins spécifiques. L' art. 20 LHand concrétise les principes constitutionnels (art. 8 al. 2, 19 et 62 al. 3 Cst.), mais ne va guère au-delà (cf. ATF 141 I 9 consid. 3.2 p. 12 s.; ATF 138 I 162 consid. 3.1 p. 164 s.; arrêt 2C_246/2016 du 23 juin 2017 consid. 2.2 et les arrêts cités).</w:t>
      </w:r>
    </w:p>
    <w:p>
      <w:r>
        <w:rPr>
          <w:b/>
        </w:rPr>
        <w:t>E. 5.4</w:t>
      </w:r>
    </w:p>
    <w:p>
      <w:r>
        <w:t>Ni l'art. 19, ni l' art. 62 al. 2 Cst. ne fixent de limites d'âge. Selon la jurisprudence, le droit garanti par l' art. 19 Cst. s'applique durant la scolarité obligatoire ( ATF 129 I 35 consid. 7.4 p. 39; arrêt 2C_638/2007 du 7 avril 2008 consid. 3.4), ce qui comprend le jardin d'enfants, dans la mesure où il est obligatoire, le degré primaire et le degré secondaire I (cf. ATF 140 I 153 consid. 2.3.1 p. 156). Les art. 19 et 62 al. 2 Cst. ne peuvent en revanche être invoqués après la majorité (cf. JACQUES DUBEY, Droits fondamentaux, vol. II, 2018, § 46, n. 4668, p. 999; MÜLLER/SCHEFER, Grundrechte in der Schweiz, 4 e éd. 2008, p. 784-785 et p. 804, par référence à l' art. 11 Cst. , que les art. 19 et 62 Cst. concrétisent). Ces dispositions ne trouvent donc pas application dans la présente cause.</w:t>
      </w:r>
    </w:p>
    <w:p>
      <w:r>
        <w:rPr>
          <w:b/>
        </w:rPr>
        <w:t>E. 5.5</w:t>
      </w:r>
    </w:p>
    <w:p>
      <w:r>
        <w:t>L' art. 62 al. 3 Cst. va au-delà des art. 19 et 62 al. 2 Cst. , en fixant expressément la durée de la formation spéciale à laquelle les cantons doivent pourvoir au plus tard jusqu'au 20 e anniversaire de l'adolescent handicapé (cf. DUBEY, op. cit., § 46, n. 4697, p. 1005; BERNARD EHRENZELLER, in Die Schweizerische Bundesverfassung, St. Galler Kommentar, 3 e éd. 2014, n° 39 ad art. 62 Cst. ; ANDREA AESCHLIMANN-ZIEGLER, Der Anspruch auf ausreichenden und unentgeltlichen Grundschulunterricht von Kindern und Jugendlichen mit einer Behinderung, 2011, p. 38, 188). Affirmer que l' art. 62 al. 3 Cst. garantit un droit individuel à la formation spéciale jusqu'à 20 ans ne va toutefois pas de soi. Tout d'abord, si l'on s'en tient à la lettre, la disposition fixe un maximum plutôt qu'une limite minimale ( au plus tard jusqu'à leur 20 e anniversaire; critique sur cette formulation, DUBEY, op. cit., § 46, n. 4697, p. 1005). Ensuite, l' art. 62 al. 3 Cst. ne fait pas partie du catalogue des droits fondamentaux de la Constitution et la reconnaissance d'un droit à la formation spéciale jusqu'à 20 ans peut soulever des questions d'égalité de traitement avec d'autres groupes (cf. supra consid. 5.2 et 5.4; cf. GIOVANNI BIAGGINI, BV Kommentar, 2 e éd. 2017, n° 10 ad art. 62 Cst. ; BGE 145 I 142 S. 148 PETER HÄNNI, in Basler Kommentar, Bundesverfassung, 2015, n° 37 ad art. 62 Cst. ; PETER UEBERSAX, Der Anspruch Behinderter auf ausreichende Grund- und Sonderschulung, in Kinder und Jugendliche mit Behinderungen, Gabriela Riemer-Kafka [éd.], 2011, p. 17 ss, 26; dans le sens de l'affirmation d'un droit individuel: Message du 14 novembre 2001 concernant la Réforme de la péréquation financière et de la répartition des tâches entre la Confédération et les cantons [ci-après: message RPT], FF 2002 2155, 2328). La question de savoir si l' art. 62 al. 3 Cst. confère un droit à la formation spéciale jusqu'à 20 ans peut toutefois demeurer indécise en l'espèce, car un tel droit découle des dispositions du droit intercantonal (cf. infra consid. 5.6) et cantonal (cf. infra consid. 5.7) applicables.</w:t>
      </w:r>
    </w:p>
    <w:p>
      <w:r>
        <w:rPr>
          <w:b/>
        </w:rPr>
        <w:t>E. 5.6</w:t>
      </w:r>
    </w:p>
    <w:p>
      <w:r>
        <w:t>Pour mettre en oeuvre l' art. 62 al. 3 Cst. , la Conférence suisse des directeurs cantonaux de l'instruction publique (ci-après: CDIP) a, le 25 octobre 2007, adopté l'Accord intercantonal sur la collaboration dans le domaine de la pédagogie spécialisée (AICPS; ci-après également: l'Accord intercantonal), qui est entré en vigueur le 1 er janvier 2011 et auquel la République et canton de Genève est partie (AICPS; rs/GE C 1 08). Cet Accord a pour finalité la collaboration entre cantons signataires dans le domaine de la pédagogie spécialisée, laquelle fait partie du mandat public de formation (cf. art. 1 et 2 let. a AICPS). Les cantons s'entendent en particulier sur une définition commune des ayants droit, ainsi que sur l'offre de base en pédagogie spécialisée (art. 1 let. a, 3 et 4 AICPS; cf. CDIP, Accord intercantonal sur la collaboration dans le domaine de la pédagogie spécialisée du 25 octobre 2007, Commentaire des dispositions [ci-après: commentaire desdispositions de l'Accord intercantonal], p. 2 ad art. 1 AICPS, disponible sur: www.edk.ch/dyn/14642.php, consulté le 22 octobre 2018). Or, selon l'art. 3 AICPS, "de la naissance à l'âge de vingt ans révolus, les enfants et les jeunes qui habitent en Suisse ont droit à des mesures appropriées de pédagogie spécialisée dans les conditions suivantes: (...) b.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Cette disposition reprend la limite d'âge qui figurait à l'ancien art. 19 de la loi fédérale du 19 juin 1959 sur l'assurance-invalidité (LAI; RS 831.20; RO 1995 1126 1132), abrogé avec la réforme de la BGE 145 I 142 S. 149 péréquation financière (RO 2007 5779) et le transfert aux cantons de l'entière responsabilité de la formation scolaire spéciale (cf. message RPT, FF 2002 2155, 2328). L' art. 19 LAI prévoyait en effet des subsides pour la formation scolaire spéciale jusqu'à 20 ans révolus (cf. STÉPHANIE EMERY, Les mesures de formation scolaire spéciale des mineurs, in La 5 e révision de l'AI, Kahil-Wolff/Simonin [éd.], 2009, p. 225 ss, 229). Il est relevé dans le commentaire des dispositions de l'Accord intercantonal que le domaine de la pédagogie spécialisée s'oriente ainsi, d'une part, sur l'accès à l'offre de formation selon les principes valant pour l'école ordinaire et, d'autre part, sur les principes issus de la LAI pour ce qui concerne la limite d'âge, à savoir 20 ans, même si, selon les auteurs du commentaire, l'âge de 18 ans aurait été plus approprié (CDIP, Commentaire des dispositions de l'Accord intercantonal, p. 6 ad art. 3 AICPS).</w:t>
      </w:r>
    </w:p>
    <w:p>
      <w:r>
        <w:rPr>
          <w:b/>
        </w:rPr>
        <w:t>E. 5.7</w:t>
      </w:r>
    </w:p>
    <w:p>
      <w:r>
        <w:t>Sur le plan cantonal genevois, la loi sur l'instruction publique du 17 septembre 2015, entrée en vigueur le 1 er janvier 2016 (LIP/GE; rs/GE C 1 10), régit d'une part "l'instruction obligatoire, définie comme la scolarité et la formation obligatoires jusqu'à l'âge de la majorité pour l'enseignement public et privé" (art. 1 al. 1) et, d'autre part, "l'intégration et l'instruction des enfants et des jeunes à besoins éducatifs particuliers ou handicapés de la naissance à l'âge de vingt ans révolus " (art. 1 al. 2). Le chapitre V de la loi (art. 28 à 36), dont l'art. 28 renvoie à l'Accord intercantonal, est consacré à la pédagogie spécialisée. L'art. 30 LIP/GE a le même contenu que l'art. 3 de l'Accord intercantonal, à ceci près qu'il ne fait pas référence à la scolarité obligatoire. Ainsi, selon cette disposition, "de la naissance à l'âge de 20 ans révolus, les enfants et les jeunes [qui remplissent les critères de domicile et de besoins] ont droit à des prestations de pédagogie spécialisée".</w:t>
      </w:r>
    </w:p>
    <w:p>
      <w:r>
        <w:rPr>
          <w:b/>
        </w:rPr>
        <w:t>E. 6.1</w:t>
      </w:r>
    </w:p>
    <w:p>
      <w:r>
        <w:t>Il résulte de l'arrêt entrepris que la recourante est atteinte d'une infirmité motrice cérébrale d'origine génétique nécessitant des mesures de pédagogie spécialisée. En d'autres termes, la recourante a des besoins éducatifs particuliers et remplit ainsi le critère de l'art. 3 let. b de l'Accord intercantonal et de l'art. 30 LIP/GE pour pouvoir bénéficier de mesures de pédagogie spécialisée, jusqu'à ses 20 ans.</w:t>
      </w:r>
    </w:p>
    <w:p>
      <w:r>
        <w:rPr>
          <w:b/>
        </w:rPr>
        <w:t>E. 6.2</w:t>
      </w:r>
    </w:p>
    <w:p>
      <w:r>
        <w:t>Dans ses déterminations, le Département relève qu'après les 18 ans de la recourante, il ne peut plus être question de scolarité BGE 145 I 142 S. 150 obligatoire et que seule entre en considération une formation professionnelle initiale ou générale du degré secondaire II, qui se révèle, selon lui, impossible dans le cas de la recourante. Ces considérations sont sans rapport avec la situation d'une jeune personne handicapée mentale. En effet, dans le domaine de la pédagogie spécialisée, l'Accord intercantonal et le droit cantonal retiennent expressément l'âge de 20 ans et non celui de 18 ans. Il convient certes de relever que l'art. 3 de l'Accord intercantonal contient une certaine ambiguïté, voire renferme une contradiction, puisqu'il est également fait référence dans cette disposition à la scolarité obligatoire, laquelle se termine à 18 ans dans le canton de Genève (cf. art. 1 LIP/GE). Il n'est toutefois pas besoin d'examiner plus en détails en l'espèce les conséquences de cette formulation, dès lors que le droit cantonal genevois est pour sa part extrêmement clair en ce qu'il prévoit, à l'art. 30 LIP/GE, le droit à des prestations de pédagogie spécialisée jusqu'à 20 ans, sans référence à la notion de scolarité obligatoire. Le critère de la majorité de la recourante n'est donc, sur le principe, pas pertinent dans le cadre de la présente cause, relative aux mesures de pédagogie spécialisée.</w:t>
      </w:r>
    </w:p>
    <w:p>
      <w:r>
        <w:rPr>
          <w:b/>
        </w:rPr>
        <w:t>E. 7</w:t>
      </w:r>
    </w:p>
    <w:p>
      <w:r>
        <w:t>Encore faut-il déterminer si le droit de la recourante à des mesures de pédagogie spécialisée jusqu'à ses 20 ans implique qu'elle puisse demander à et obtenir de rester à l'Ecole Clair Bois-Lancy, à la place d'aller au Foyer Clair Bois-Gradelle, une institution pour adultes.</w:t>
      </w:r>
    </w:p>
    <w:p>
      <w:r>
        <w:rPr>
          <w:b/>
        </w:rPr>
        <w:t>E. 7.1</w:t>
      </w:r>
    </w:p>
    <w:p>
      <w:r>
        <w:t>L'offre de base en pédagogie spécialisée que chaque canton signataire de l'Accord doit proposer est définie à l'art. 4 de l'Accord intercantonal. L'offre de base comprend: "a) le conseil et le soutien, l'éducation précoce spécialisée, la logopédie et la psychomotricité; b) des mesures de pédagogie spécialisée dans une école ordinaire ou dans une école spécialisée, ainsi que c) la prise en charge en structures de jour ou à caractère résidentiel dans une institution de pédagogie spécialisée" (art. 4 al. 1 let. a à c AICPS). L'Accord intercantonal prévoit également des mesures renforcées, octroyées lorsque les mesures "ordinaires" s'avèrent insuffisantes (art. 5 al. 1 AICPS). Selon l'art. 5 al. 2 AICPS, une mesure renforcée se caractérise par certains ou par l'ensemble des critères suivants: une longue durée, une intensité soutenue, le niveau de spécialisation des intervenants ainsi que des conséquences marquantes sur la vie quotidienne, sur l'environnement social ou le parcours de vie de l'enfant ou du jeune. BGE 145 I 142 S. 151 L'attribution de mesures renforcées fait l'objet d'une décision, prise sur la base de la détermination des besoins individuels (art. 5 al. 1 in fine AICPS). Ces besoins individuels sont déterminés dans les cantons au moyen d'un instrument commun, la procédure d'évaluation standardisée (PES) (art. 6 al. 3 et 7 al. 1 let. c AICPS). Cette procédure, fondée sur la Classification internationale du fonctionnement du handicap et de la santé élaborée par l'Organisation mondiale de la santé, remplace les anciens critères de l'assurance-invalidité et se concentre sur les besoins effectifs et sur les objectifs de développement et de formation des enfants et des jeunes (cf. Procédure d'évaluation standardisée adoptée le 30 octobre 2014 par l'Assemblée plénière de la CDIP, disponible sur: www.edk.ch/dyn/17509.php ; ROMAIN LANNERS, Le concordat sur la pédagogie spécialisée souffle ses dix bougies, Revue suisse de pédagogie spécialisée 3/2018, p. 49 ss, 51). La pertinence des mesures attribuées est réexaminée périodiquement (art. 6 al. 4 AICPS).</w:t>
      </w:r>
    </w:p>
    <w:p>
      <w:r>
        <w:rPr>
          <w:b/>
        </w:rPr>
        <w:t>E. 7.2</w:t>
      </w:r>
    </w:p>
    <w:p>
      <w:r>
        <w:t>Ces dispositions se retrouvent dans la LIP/GE. L'art. 33 al. 1 LIP/GE reprend en particulier le texte des lettres a à c de l'art. 4 de l'Accord intercantonal; l'art. 31 LIP/GE a pour sa part un contenu similaire à l'art. 6 AICPS. Le Règlement du 21 septembre 2011 sur l'intégration des enfants et des jeunes à besoins éducatifs particuliers ou handicapés (RIJBEP; rs/GE C 1.12.01; ci-après également: le règlement) complète ces dispositions. L'offre en matière de pédagogie spécialisée couvre notamment l'enseignement spécialisé, défini comme l'enseignement permettant d'apporter des réponses pédagogiques aux élèves à besoins éducatifs particuliers (art. 10 al. 5 RIJBEP; cf. aussi art. 7 AICPS et CDIP, terminologie uniforme pour le domaine de la pédagogie spécialisée adoptée par la CDIP le 25 octobre 2007 sur la base de l'Accord intercantonal, disponible sur: www.edk.ch/dyn/17509.php , consulté le 22 octobre 2018). Le chapitre IV du règlement est consacré aux mesures individuelles renforcées (cf. supra consid. 7.1). L'art. 12 RIJBEP reprend la définition de l'art. 5 al. 2 AICPS. Il est rappelé que l'évaluation des besoins en mesures individuelles renforcées d'un enfant ou d'un jeune est effectuée conformément à la procédure d'évaluation standardisée (art. 13 RIJBEP). Ont notamment droit aux mesures individuelles renforcées en enseignement spécialisé les enfants et jeunes handicapés mentaux et/ou souffrant d'une maladie génétique invalidante BGE 145 I 142 S. 152 (art. 15 al. 2 et 3 let. a et e RIJBEP). Tout enfant ou jeune mis au bénéfice d'une mesure individuelle renforcée fait l'objet d'un projet éducatif individuel de pédagogie spécialisée (art. 26 RIJBEP). Les mesures octroyées font l'objet d'une décision, qui précise le type de prestation, sa durée et, en cas de mesure d'enseignement spécialisé, le type de structure retenu (art. 23 al. 1 RIJBEP).</w:t>
      </w:r>
    </w:p>
    <w:p>
      <w:r>
        <w:rPr>
          <w:b/>
        </w:rPr>
        <w:t>E. 7.3</w:t>
      </w:r>
    </w:p>
    <w:p>
      <w:r>
        <w:t>En l'occurrence, il sied de relever à titre préalable qu'il résulte de l'arrêt entrepris et qu'il n'est pas contesté que la recourante, compte tenu de son handicap, a besoin et droit à des mesures individuelles renforcées et a du reste fait l'objet d'un projet éducatif individuel de pédagogie spécialisée.</w:t>
      </w:r>
    </w:p>
    <w:p>
      <w:r>
        <w:rPr>
          <w:b/>
        </w:rPr>
        <w:t>E. 7.4</w:t>
      </w:r>
    </w:p>
    <w:p>
      <w:r>
        <w:t>Quant au lieu où ces mesures de pédagogie spécialisée peuvent être dispensées, la Cour de justice a considéré dans son arrêt qu'il relevait de la compétence et du pouvoir d'appréciation de l'autorité de choisir la structure d'enseignement ou de formation la plus adéquate, de sorte que la recourante n'avait pas un droit à rester à l'Ecole Clair Bois-Lancy. La recourante relève pour sa part que son placement au Foyer Clair Bois-Gradelle, une institution pour adultes, ne peut pas constituer une mesure de pédagogie spécialisée à laquelle les jeunes personnes handicapées peuvent prétendre jusqu'à 20 ans.</w:t>
      </w:r>
    </w:p>
    <w:p>
      <w:r>
        <w:rPr>
          <w:b/>
        </w:rPr>
        <w:t>E. 7.5</w:t>
      </w:r>
    </w:p>
    <w:p>
      <w:r>
        <w:t>L'Accord intercantonal et le droit cantonal prévoient, dans l'offre de base, diverses institutions où les mesures de pédagogie spécialisée sont dispensées: école ordinaire ou spéciale ou prise en charge dans un établissement de pédagogie spécialisée (art. 4 al. 1 AICPS; art. 33 al. 1 LIP/GE). Dans la mesure où le foyer Clair Bois-Gradelle n'est pas une institution de pédagogie spécialisée, mais une structure pour adultes, ce qui n'est pas contesté, il ne peut donc en principe pas être choisi comme institution où les mesures de pédagogie spécialisée auxquelles a droit la recourante jusqu'à ses 20 ans sont dispensées. Cela étant, il convient de tenir compte de l'éventualité de mettre en place des mesures transitoires pour assurer le passage d'un établissement à un autre. En l'espèce, il résulte de l'arrêt entrepris que la recourante devra de toute façon à terme être prise en charge dans un foyer pour adultes, son handicap affectant son autonomie. Dans une telle configuration, on ne saurait exclure que la jeune personne handicapée soit, à l'approche du terme de son droit aux mesures de pédagogie spécialisée, d'ores et déjà dirigée vers le foyer pour adultes BGE 145 I 142 S. 153 où elle continuera son parcours. Une telle solution repose sur des considérations pratiques et organisationnelles, qui sont admissibles à condition qu'elles n'aillent pas à l'encontre des intérêts de la personne concernée. En l'occurrence, selon les faits constatés, le foyer Clair Bois-Lancy n'est en principe pas prévu pour les jeunes au-delà de 18 ans. Il résulte en outre de l'arrêt entrepris que les places dans les foyers pour adultes sont limitées dans le canton de Genève, ce que la recourante ne dément pas. Envisager qu'elle soit déjà inscrite dans un foyer pour adultes, afin de lui garantir une place, n'est partant pas une préoccupation dénuée de pertinence et peut au demeurant faciliter une transition sans heurts pour la jeune femme entre différentes étapes de sa vie. En définitive, on peut ainsi retenir que, dans une situation comme celle du cas d'espèce où la jeune personne handicapée sera accueillie à terme dans une institution pour adultes, il n'est pas exclu qu'une période de transition soit aménagée, au cours de laquelle la personne fréquente déjà l'institution pour adultes. Il faut toutefois que les mesures de pédagogie spécialisée auxquelles elle peut prétendre jusqu'à ses 20 ans soient toujours assurées. En d'autres termes, le passage dans une institution pour adultes avant l'âge de 20 ans à titre de mesure transitoire, s'il peut être admis, ne constitue pas une circonstance justifiant une remise en question des mesures de pédagogie spécialisée auxquelles le jeune a droit.</w:t>
      </w:r>
    </w:p>
    <w:p>
      <w:r>
        <w:rPr>
          <w:b/>
        </w:rPr>
        <w:t>E. 7.6</w:t>
      </w:r>
    </w:p>
    <w:p>
      <w:r>
        <w:t>Pour déterminer si le refus du Département de laisser la recourante poursuivre son parcours à l'Ecole Clair Bois-Lancy au profit d'un placement dans le foyer pour adultes Clair Bois-Gradelle est admissible, il convient donc d'examiner si ce placement garantit le droit de la recourante aux mesures de pédagogie spécialisée auxquelles elle peut prétendre jusqu'à ses 20 ans.</w:t>
      </w:r>
    </w:p>
    <w:p>
      <w:r>
        <w:rPr>
          <w:b/>
        </w:rPr>
        <w:t>E. 7.6.1</w:t>
      </w:r>
    </w:p>
    <w:p>
      <w:r>
        <w:t>Dans leur arrêt, les précédents juges ont retenu que les mesures de pédagogie spécialisée étaient envisagées comme un catalogue de prestations dans lequel l'autorité compétente choisissait la ou les plus adaptées aux besoins spécifiques de chaque bénéficiaire, celui-ci ne détenant pas un droit à toutes les mesures existantes en même temps, mais seulement à toutes celles qui seraient adaptées à ses besoins. L'autorité disposait donc d'une marge d'appréciation en la matière. En l'occurrence, la recourante n'aurait plus accès à la mesure de pédagogie spécialisée correspondant à la "scolarité proprement dite", mais elle continuerait à bénéficier au foyer Clair Bois-Gradelle de toutes les "autres" mesures figurant dans son projet BGE 145 I 142 S. 154 personnalisé. Le refus de la poursuite du volet scolaire des mesures de pédagogie spécialisée de la recourante était en outre justifié par la progression insuffisante de la jeune fille. Selon la Cour de justice, la décision du Département respectait donc les droits de la recourante.</w:t>
      </w:r>
    </w:p>
    <w:p>
      <w:r>
        <w:rPr>
          <w:b/>
        </w:rPr>
        <w:t>E. 7.6.2</w:t>
      </w:r>
    </w:p>
    <w:p>
      <w:r>
        <w:t>L'art. 4 al. 1 let. b de l'Accord intercantonal et l'art. 33 LIP/GE indiquent que l'offre de base en matière de pédagogie spécialisée englobe "des mesures de pédagogie spécialisée". On comprend donc qu'il y a plusieurs types de mesures, qui sont octroyées en fonction des besoins individuels, ainsi que l'a relevé la Cour de justice. L'arrêt entrepris n'est toutefois pas très clair s'agissant de la terminologie employée, le terme "scolarité proprement dite" ne figurant notamment pas dans les bases légales applicables. En réalité, on ne comprend ce terme qu'en se référant à l'ancien art. 19 LAI , qui prévoyait que la scolarité proprement dite constituait un des aspects de la formation scolaire spéciale (cf. ancien art. 19 LAI ; RO 1971 56 57). La "scolarité proprement dite" n'est ainsi qu'une des mesures relevant de la pédagogie spécialisée et non l'équivalent de la pédagogie spécialisée. Elle se rapproche le plus de la prestation "enseignement spécialisé" telle que décrite à l'art. 10 al. 5 RIJBEP. En outre, le droit aux mesures de pédagogie spécialisée est un droit à des mesures appropriées (cf. art. 3 AICPS) et la pertinence des mesures doit être réexaminée périodiquement (cf. art. 6 al. 4 AICPS; art. 31 al. 6 LIP/GE; art. 24 RIJBEP). Ainsi, comme l'a relevé la Cour de justice, la "scolarité proprement dite" n'est qu'une des mesures de pédagogie spécialisée et il n'existe pas, sur le principe, un droit à toutes les mesures de pédagogie spécialisée en même temps, mais seulement un droit aux mesures appropriées aux besoins individuels de la personne concernée. Ce constat ne répond toutefois pas encore à la question de savoir quelles sont en l'espèce les mesures dont a concrètement besoin la recourante et a fortiori si celles-ci peuvent être garanties dans le foyer pour adultes Clair Bois-Gradelle.</w:t>
      </w:r>
    </w:p>
    <w:p>
      <w:r>
        <w:rPr>
          <w:b/>
        </w:rPr>
        <w:t>E. 7.6.3</w:t>
      </w:r>
    </w:p>
    <w:p>
      <w:r>
        <w:t>L'arrêt entrepris demeure sur ce point extrêmement vague. D'une part, les précédents juges se sont contentés de confirmer la position du Département au sujet de la progression insuffisante de la recourante en indiquant que, selon eux, la formation initiale, notamment spéciale, avait pour but de permettre de trouver un emploi ainsi qu'exercer une profession et que tout jeune suivant le cursus BGE 145 I 142 S. 155 régulier était systématiquement évalué dans sa progression. Cette motivation ne fait nullement référence à la situation concrète et notamment aux indications de la pédiatre de la recourante expliquant pour quels motifs la jeune fille a été retardée dans ses apprentissages (cf. consid. 3.3 non publié). Elle est en outre, comme le relève la recourante, discriminatoire (cf. supra consid. 5.1 et 5.2). On ne saurait en effet poser les mêmes critères d'évaluation pour la recourante que pour d'autres jeunes suivant le cursus régulier, alors que ses progrès sont, selon les faits de l'arrêt entrepris, au stade de l'apprentissage des saisons, sauf à vider de son sens le droit aux mesures de formation spéciale jusqu'à 20 ans. La notion de progression suffisante ne figure au demeurant dans aucune base légale consacrée à la pédagogie spécialisée, comme le souligne également la recourante. D'autre part, s'agissant de toutes les "autres" mesures, on ignore exactement en quoi elles consistent, quels sont les besoins individuels de la recourante tels que résultant de la procédure d'évaluation standardisée et comment ces mesures seront garanties dans un foyer pour adultes.</w:t>
      </w:r>
    </w:p>
    <w:p>
      <w:r>
        <w:rPr>
          <w:b/>
        </w:rPr>
        <w:t>E. 7.6.4</w:t>
      </w:r>
    </w:p>
    <w:p>
      <w:r>
        <w:t>En définitive, la Cour de céans n'est pas en mesure de déterminer si le refus de laisser la recourante poursuivre son séjour au foyer Clair Bois-Lancy au profit d'un placement dans une institution pour adultes à titre transitoire, par exemple dans l'institution pour adultes Clair Bois-Gradelle, garantit le droit de l'intéressée aux mesures de pédagogie spécialisée auxquelles elle peut prétendre jusqu'à ses 20 ans. Il manque en effet dans l'arrêt entrepris tant des informations concrètes au sujet des besoins individuels de la recourante, notamment du point de vue de la "scolarité proprement dite", qu'au sujet des mesures de pédagogie spécialisée qui seront dispensées à la recourante au cas où elle serait placée dans un foyer pour adultes. Dans ces conditions, il y a lieu de renvoyer la cause à l'autorité précédente pour instruction complémentaire quant au contenu du projet individualisé de la recourante et à la question de savoir si sa mise en oeuvre peut être garantie dans le foyer pour adultes où la recourante sera placée à terme.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